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0D" w:rsidRPr="002627A7" w:rsidRDefault="00A12E0D" w:rsidP="00A12E0D">
      <w:pPr>
        <w:pStyle w:val="Header"/>
        <w:tabs>
          <w:tab w:val="right" w:pos="902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2627A7">
        <w:rPr>
          <w:rFonts w:ascii="Times New Roman" w:eastAsia="Times New Roman" w:hAnsi="Times New Roman" w:cs="Times New Roman"/>
          <w:sz w:val="20"/>
          <w:szCs w:val="20"/>
        </w:rPr>
        <w:t xml:space="preserve">Indian Journal of Basic and Applied Medical Research; March 2016: Vol.-5, Issue- 2, P. </w:t>
      </w:r>
      <w:r>
        <w:rPr>
          <w:rFonts w:ascii="Times New Roman" w:hAnsi="Times New Roman" w:cs="Times New Roman"/>
          <w:sz w:val="20"/>
          <w:szCs w:val="20"/>
        </w:rPr>
        <w:t>646-650</w:t>
      </w:r>
    </w:p>
    <w:p w:rsidR="00A12E0D" w:rsidRPr="002627A7" w:rsidRDefault="00A12E0D" w:rsidP="00A12E0D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A12E0D" w:rsidRPr="002627A7" w:rsidRDefault="00A12E0D" w:rsidP="00A12E0D">
      <w:pPr>
        <w:spacing w:after="0" w:line="360" w:lineRule="auto"/>
        <w:ind w:left="990" w:right="-29"/>
        <w:jc w:val="both"/>
        <w:rPr>
          <w:rFonts w:ascii="Cambria" w:hAnsi="Cambria" w:cs="Times New Roman"/>
          <w:b/>
          <w:color w:val="365F91" w:themeColor="accent1" w:themeShade="BF"/>
          <w:sz w:val="28"/>
          <w:szCs w:val="28"/>
        </w:rPr>
      </w:pPr>
      <w:r w:rsidRPr="002627A7">
        <w:rPr>
          <w:rFonts w:ascii="Cambria" w:hAnsi="Cambria" w:cs="Times New Roman"/>
          <w:b/>
          <w:color w:val="365F91" w:themeColor="accent1" w:themeShade="BF"/>
          <w:sz w:val="28"/>
          <w:szCs w:val="28"/>
        </w:rPr>
        <w:t xml:space="preserve">Mast cell profile in </w:t>
      </w:r>
      <w:proofErr w:type="spellStart"/>
      <w:r w:rsidRPr="002627A7">
        <w:rPr>
          <w:rFonts w:ascii="Cambria" w:hAnsi="Cambria" w:cs="Times New Roman"/>
          <w:b/>
          <w:color w:val="365F91" w:themeColor="accent1" w:themeShade="BF"/>
          <w:sz w:val="28"/>
          <w:szCs w:val="28"/>
        </w:rPr>
        <w:t>myometrial</w:t>
      </w:r>
      <w:proofErr w:type="spellEnd"/>
      <w:r w:rsidRPr="002627A7">
        <w:rPr>
          <w:rFonts w:ascii="Cambria" w:hAnsi="Cambria" w:cs="Times New Roman"/>
          <w:b/>
          <w:color w:val="365F91" w:themeColor="accent1" w:themeShade="BF"/>
          <w:sz w:val="28"/>
          <w:szCs w:val="28"/>
        </w:rPr>
        <w:t xml:space="preserve"> lesions: a study of 577 cases</w:t>
      </w:r>
    </w:p>
    <w:p w:rsidR="00A12E0D" w:rsidRPr="002627A7" w:rsidRDefault="00A12E0D" w:rsidP="00A12E0D">
      <w:pPr>
        <w:spacing w:after="0" w:line="360" w:lineRule="auto"/>
        <w:ind w:left="990" w:right="-29"/>
        <w:jc w:val="both"/>
        <w:rPr>
          <w:rFonts w:ascii="Cambria" w:hAnsi="Cambria" w:cs="Times New Roman"/>
          <w:b/>
        </w:rPr>
      </w:pPr>
      <w:proofErr w:type="spellStart"/>
      <w:r w:rsidRPr="002627A7">
        <w:rPr>
          <w:rFonts w:ascii="Cambria" w:hAnsi="Cambria" w:cs="Times New Roman"/>
          <w:b/>
        </w:rPr>
        <w:t>Apurva</w:t>
      </w:r>
      <w:proofErr w:type="spellEnd"/>
      <w:r w:rsidRPr="002627A7">
        <w:rPr>
          <w:rFonts w:ascii="Cambria" w:hAnsi="Cambria" w:cs="Times New Roman"/>
          <w:b/>
        </w:rPr>
        <w:t xml:space="preserve"> </w:t>
      </w:r>
      <w:proofErr w:type="spellStart"/>
      <w:r w:rsidRPr="002627A7">
        <w:rPr>
          <w:rFonts w:ascii="Cambria" w:hAnsi="Cambria" w:cs="Times New Roman"/>
          <w:b/>
        </w:rPr>
        <w:t>Vedi</w:t>
      </w:r>
      <w:proofErr w:type="spellEnd"/>
      <w:r w:rsidRPr="002627A7">
        <w:rPr>
          <w:rFonts w:ascii="Cambria" w:hAnsi="Cambria" w:cs="Times New Roman"/>
          <w:b/>
        </w:rPr>
        <w:t xml:space="preserve">, </w:t>
      </w:r>
      <w:proofErr w:type="spellStart"/>
      <w:r w:rsidRPr="002627A7">
        <w:rPr>
          <w:rFonts w:ascii="Cambria" w:hAnsi="Cambria" w:cs="Times New Roman"/>
          <w:b/>
        </w:rPr>
        <w:t>Pradeep</w:t>
      </w:r>
      <w:proofErr w:type="spellEnd"/>
      <w:r w:rsidRPr="002627A7">
        <w:rPr>
          <w:rFonts w:ascii="Cambria" w:hAnsi="Cambria" w:cs="Times New Roman"/>
          <w:b/>
        </w:rPr>
        <w:t xml:space="preserve"> </w:t>
      </w:r>
      <w:proofErr w:type="spellStart"/>
      <w:r w:rsidRPr="002627A7">
        <w:rPr>
          <w:rFonts w:ascii="Cambria" w:hAnsi="Cambria" w:cs="Times New Roman"/>
          <w:b/>
        </w:rPr>
        <w:t>Kr.Sharma</w:t>
      </w:r>
      <w:proofErr w:type="spellEnd"/>
      <w:r w:rsidRPr="002627A7">
        <w:rPr>
          <w:rFonts w:ascii="Cambria" w:hAnsi="Cambria" w:cs="Times New Roman"/>
          <w:b/>
        </w:rPr>
        <w:t xml:space="preserve">, </w:t>
      </w:r>
      <w:proofErr w:type="spellStart"/>
      <w:r w:rsidRPr="002627A7">
        <w:rPr>
          <w:rFonts w:ascii="Cambria" w:hAnsi="Cambria" w:cs="Times New Roman"/>
          <w:b/>
        </w:rPr>
        <w:t>G.S.Manchanda</w:t>
      </w:r>
      <w:proofErr w:type="spellEnd"/>
      <w:r w:rsidRPr="002627A7">
        <w:rPr>
          <w:rFonts w:ascii="Cambria" w:hAnsi="Cambria" w:cs="Times New Roman"/>
          <w:b/>
        </w:rPr>
        <w:t xml:space="preserve">, </w:t>
      </w:r>
      <w:proofErr w:type="spellStart"/>
      <w:r w:rsidRPr="002627A7">
        <w:rPr>
          <w:rFonts w:ascii="Cambria" w:hAnsi="Cambria" w:cs="Times New Roman"/>
          <w:b/>
        </w:rPr>
        <w:t>Veena</w:t>
      </w:r>
      <w:proofErr w:type="spellEnd"/>
      <w:r w:rsidRPr="002627A7">
        <w:rPr>
          <w:rFonts w:ascii="Cambria" w:hAnsi="Cambria" w:cs="Times New Roman"/>
          <w:b/>
        </w:rPr>
        <w:t xml:space="preserve"> K. Sharma, </w:t>
      </w:r>
      <w:proofErr w:type="spellStart"/>
      <w:r w:rsidRPr="002627A7">
        <w:rPr>
          <w:rFonts w:ascii="Cambria" w:hAnsi="Cambria" w:cs="Times New Roman"/>
          <w:b/>
        </w:rPr>
        <w:t>Samriddhi</w:t>
      </w:r>
      <w:proofErr w:type="spellEnd"/>
      <w:r w:rsidRPr="002627A7">
        <w:rPr>
          <w:rFonts w:ascii="Cambria" w:hAnsi="Cambria" w:cs="Times New Roman"/>
          <w:b/>
        </w:rPr>
        <w:t xml:space="preserve"> </w:t>
      </w:r>
      <w:proofErr w:type="spellStart"/>
      <w:r w:rsidRPr="002627A7">
        <w:rPr>
          <w:rFonts w:ascii="Cambria" w:hAnsi="Cambria" w:cs="Times New Roman"/>
          <w:b/>
        </w:rPr>
        <w:t>Sood</w:t>
      </w:r>
      <w:proofErr w:type="spellEnd"/>
      <w:r w:rsidRPr="002627A7">
        <w:rPr>
          <w:rFonts w:ascii="Cambria" w:hAnsi="Cambria" w:cs="Times New Roman"/>
          <w:b/>
        </w:rPr>
        <w:t xml:space="preserve">, </w:t>
      </w:r>
      <w:proofErr w:type="spellStart"/>
      <w:r w:rsidRPr="002627A7">
        <w:rPr>
          <w:rFonts w:ascii="Cambria" w:hAnsi="Cambria" w:cs="Times New Roman"/>
          <w:b/>
        </w:rPr>
        <w:t>Shipra</w:t>
      </w:r>
      <w:proofErr w:type="spellEnd"/>
      <w:r w:rsidRPr="002627A7">
        <w:rPr>
          <w:rFonts w:ascii="Cambria" w:hAnsi="Cambria" w:cs="Times New Roman"/>
          <w:b/>
        </w:rPr>
        <w:t xml:space="preserve"> Vats</w:t>
      </w:r>
    </w:p>
    <w:p w:rsidR="00A12E0D" w:rsidRPr="002627A7" w:rsidRDefault="00A12E0D" w:rsidP="00A12E0D">
      <w:pPr>
        <w:spacing w:after="0" w:line="360" w:lineRule="auto"/>
        <w:ind w:left="990" w:right="-29"/>
        <w:jc w:val="both"/>
        <w:rPr>
          <w:rFonts w:ascii="Cambria" w:hAnsi="Cambria" w:cs="Times New Roman"/>
          <w:b/>
        </w:rPr>
      </w:pPr>
    </w:p>
    <w:p w:rsidR="00A12E0D" w:rsidRDefault="00A12E0D" w:rsidP="00A12E0D">
      <w:pPr>
        <w:pBdr>
          <w:bottom w:val="single" w:sz="6" w:space="1" w:color="auto"/>
        </w:pBdr>
        <w:spacing w:after="0" w:line="360" w:lineRule="auto"/>
        <w:ind w:left="990" w:right="-29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2627A7">
        <w:rPr>
          <w:rFonts w:ascii="Cambria" w:hAnsi="Cambria" w:cs="Times New Roman"/>
          <w:color w:val="000000"/>
          <w:sz w:val="20"/>
          <w:szCs w:val="20"/>
        </w:rPr>
        <w:t>Department of Pathology</w:t>
      </w:r>
      <w:r w:rsidRPr="002627A7">
        <w:rPr>
          <w:rFonts w:ascii="Cambria" w:hAnsi="Cambria" w:cs="Times New Roman"/>
          <w:b/>
          <w:color w:val="000000"/>
          <w:sz w:val="20"/>
          <w:szCs w:val="20"/>
        </w:rPr>
        <w:t xml:space="preserve">, </w:t>
      </w:r>
      <w:proofErr w:type="spellStart"/>
      <w:r w:rsidRPr="002627A7">
        <w:rPr>
          <w:rFonts w:ascii="Cambria" w:hAnsi="Cambria" w:cs="Times New Roman"/>
          <w:sz w:val="20"/>
          <w:szCs w:val="20"/>
        </w:rPr>
        <w:t>Muzaffarnagar</w:t>
      </w:r>
      <w:proofErr w:type="spellEnd"/>
      <w:r w:rsidRPr="002627A7">
        <w:rPr>
          <w:rFonts w:ascii="Cambria" w:hAnsi="Cambria" w:cs="Times New Roman"/>
          <w:sz w:val="20"/>
          <w:szCs w:val="20"/>
        </w:rPr>
        <w:t xml:space="preserve"> Medical College and Hospital, </w:t>
      </w:r>
      <w:proofErr w:type="spellStart"/>
      <w:r w:rsidRPr="002627A7">
        <w:rPr>
          <w:rFonts w:ascii="Cambria" w:hAnsi="Cambria" w:cs="Times New Roman"/>
          <w:sz w:val="20"/>
          <w:szCs w:val="20"/>
        </w:rPr>
        <w:t>Muzaffarnagar</w:t>
      </w:r>
      <w:proofErr w:type="spellEnd"/>
      <w:r w:rsidRPr="002627A7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</w:p>
    <w:p w:rsidR="00A12E0D" w:rsidRDefault="00A12E0D" w:rsidP="00A12E0D">
      <w:pPr>
        <w:pBdr>
          <w:bottom w:val="single" w:sz="6" w:space="1" w:color="auto"/>
        </w:pBdr>
        <w:spacing w:after="0" w:line="360" w:lineRule="auto"/>
        <w:ind w:left="990" w:right="-29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2627A7">
        <w:rPr>
          <w:rFonts w:ascii="Cambria" w:hAnsi="Cambria" w:cs="Times New Roman"/>
          <w:b/>
          <w:color w:val="000000"/>
          <w:sz w:val="20"/>
          <w:szCs w:val="20"/>
        </w:rPr>
        <w:t xml:space="preserve">Corresponding author: </w:t>
      </w:r>
      <w:r w:rsidRPr="002627A7">
        <w:rPr>
          <w:rFonts w:ascii="Cambria" w:hAnsi="Cambria" w:cs="Times New Roman"/>
          <w:color w:val="000000"/>
          <w:sz w:val="20"/>
          <w:szCs w:val="20"/>
        </w:rPr>
        <w:t xml:space="preserve">Dr.  </w:t>
      </w:r>
      <w:proofErr w:type="spellStart"/>
      <w:r w:rsidRPr="002627A7">
        <w:rPr>
          <w:rFonts w:ascii="Cambria" w:hAnsi="Cambria" w:cs="Times New Roman"/>
          <w:color w:val="000000"/>
          <w:sz w:val="20"/>
          <w:szCs w:val="20"/>
        </w:rPr>
        <w:t>Apurva</w:t>
      </w:r>
      <w:proofErr w:type="spellEnd"/>
      <w:r w:rsidRPr="002627A7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r w:rsidRPr="002627A7">
        <w:rPr>
          <w:rFonts w:ascii="Cambria" w:hAnsi="Cambria" w:cs="Times New Roman"/>
          <w:color w:val="000000"/>
          <w:sz w:val="20"/>
          <w:szCs w:val="20"/>
        </w:rPr>
        <w:t>Vedi</w:t>
      </w:r>
      <w:proofErr w:type="spellEnd"/>
    </w:p>
    <w:p w:rsidR="00A12E0D" w:rsidRDefault="00A12E0D" w:rsidP="00A12E0D">
      <w:pPr>
        <w:spacing w:after="0" w:line="360" w:lineRule="auto"/>
        <w:ind w:right="-29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                </w:t>
      </w:r>
    </w:p>
    <w:p w:rsidR="00A12E0D" w:rsidRPr="002627A7" w:rsidRDefault="00A12E0D" w:rsidP="00A12E0D">
      <w:pPr>
        <w:spacing w:after="0" w:line="360" w:lineRule="auto"/>
        <w:ind w:right="-2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                </w:t>
      </w:r>
      <w:r w:rsidRPr="002627A7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A12E0D" w:rsidRPr="002627A7" w:rsidRDefault="00A12E0D" w:rsidP="00A12E0D">
      <w:pPr>
        <w:spacing w:after="0" w:line="360" w:lineRule="auto"/>
        <w:ind w:left="990" w:right="-29"/>
        <w:jc w:val="both"/>
        <w:rPr>
          <w:rFonts w:ascii="Times New Roman" w:hAnsi="Times New Roman" w:cs="Times New Roman"/>
          <w:sz w:val="18"/>
          <w:szCs w:val="18"/>
        </w:rPr>
      </w:pPr>
      <w:r w:rsidRPr="002627A7">
        <w:rPr>
          <w:rFonts w:ascii="Times New Roman" w:hAnsi="Times New Roman" w:cs="Times New Roman"/>
          <w:b/>
          <w:sz w:val="18"/>
          <w:szCs w:val="18"/>
        </w:rPr>
        <w:t xml:space="preserve">Introduction: </w:t>
      </w:r>
      <w:r w:rsidRPr="002627A7">
        <w:rPr>
          <w:rFonts w:ascii="Times New Roman" w:hAnsi="Times New Roman" w:cs="Times New Roman"/>
          <w:sz w:val="18"/>
          <w:szCs w:val="18"/>
        </w:rPr>
        <w:t xml:space="preserve">The human uterus is considered to be relatively rich in mast cells compared to the other tissues of the body. However, there are only a limited number of studies correlating mast cell profile in various benign and malignant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myometrial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 lesions. </w:t>
      </w:r>
    </w:p>
    <w:p w:rsidR="00A12E0D" w:rsidRPr="002627A7" w:rsidRDefault="00A12E0D" w:rsidP="00A12E0D">
      <w:pPr>
        <w:spacing w:after="0" w:line="360" w:lineRule="auto"/>
        <w:ind w:left="990" w:right="-29"/>
        <w:jc w:val="both"/>
        <w:rPr>
          <w:rFonts w:ascii="Times New Roman" w:hAnsi="Times New Roman" w:cs="Times New Roman"/>
          <w:sz w:val="18"/>
          <w:szCs w:val="18"/>
        </w:rPr>
      </w:pPr>
      <w:r w:rsidRPr="002627A7">
        <w:rPr>
          <w:rFonts w:ascii="Times New Roman" w:hAnsi="Times New Roman" w:cs="Times New Roman"/>
          <w:b/>
          <w:sz w:val="18"/>
          <w:szCs w:val="18"/>
        </w:rPr>
        <w:t>Methodology:</w:t>
      </w:r>
      <w:r w:rsidRPr="002627A7">
        <w:rPr>
          <w:rFonts w:ascii="Times New Roman" w:hAnsi="Times New Roman" w:cs="Times New Roman"/>
          <w:sz w:val="18"/>
          <w:szCs w:val="18"/>
        </w:rPr>
        <w:t xml:space="preserve"> The present study comprised of 577 uterine hysterectomy specimens received from Department of Obstetrics and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Gynaecology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Muzaffarnagar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 Medical College,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Muzaffarnagar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 for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histopathological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 examination which was conducted in the Department of Pathology,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Muzaffarnagar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 Medical College and Hospital,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Muzaffarnagar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12E0D" w:rsidRPr="002627A7" w:rsidRDefault="00A12E0D" w:rsidP="00A12E0D">
      <w:pPr>
        <w:spacing w:after="0" w:line="360" w:lineRule="auto"/>
        <w:ind w:left="990" w:right="-29"/>
        <w:jc w:val="both"/>
        <w:rPr>
          <w:rFonts w:ascii="Times New Roman" w:hAnsi="Times New Roman" w:cs="Times New Roman"/>
          <w:sz w:val="18"/>
          <w:szCs w:val="18"/>
        </w:rPr>
      </w:pPr>
      <w:r w:rsidRPr="002627A7">
        <w:rPr>
          <w:rFonts w:ascii="Times New Roman" w:hAnsi="Times New Roman" w:cs="Times New Roman"/>
          <w:b/>
          <w:sz w:val="18"/>
          <w:szCs w:val="18"/>
        </w:rPr>
        <w:t>Results:</w:t>
      </w:r>
      <w:r w:rsidRPr="002627A7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analysing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 the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myometrium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 of all the 577 cases, majority of the cases (230 cases) lacked any significant pathology which was found to be about 39.86% (Table 1).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Leiomyoma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 (figure 1) was found to be the most common pathology in 139 cases (24.09%) followed closely by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adenomyosis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 (figure 3) in 130 cases (22.53%). Cases with dual pathology comprising of both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leiomyoma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adenomyosis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 accounted for 74 cases (12.82%) while 3 cases (0.52%) turned out to be endometrial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adenocarcinoma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 invading the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myometrium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 and one case (0.17%) was of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myometritis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>.</w:t>
      </w:r>
    </w:p>
    <w:p w:rsidR="00A12E0D" w:rsidRPr="002627A7" w:rsidRDefault="00A12E0D" w:rsidP="00A12E0D">
      <w:pPr>
        <w:spacing w:after="0" w:line="360" w:lineRule="auto"/>
        <w:ind w:left="990" w:right="-29"/>
        <w:jc w:val="both"/>
        <w:rPr>
          <w:rFonts w:ascii="Times New Roman" w:hAnsi="Times New Roman" w:cs="Times New Roman"/>
          <w:sz w:val="18"/>
          <w:szCs w:val="18"/>
        </w:rPr>
      </w:pPr>
      <w:r w:rsidRPr="002627A7">
        <w:rPr>
          <w:rFonts w:ascii="Times New Roman" w:hAnsi="Times New Roman" w:cs="Times New Roman"/>
          <w:b/>
          <w:sz w:val="18"/>
          <w:szCs w:val="18"/>
        </w:rPr>
        <w:t>Conclusion:</w:t>
      </w:r>
      <w:r w:rsidRPr="002627A7">
        <w:rPr>
          <w:rFonts w:ascii="Times New Roman" w:hAnsi="Times New Roman" w:cs="Times New Roman"/>
          <w:sz w:val="18"/>
          <w:szCs w:val="18"/>
        </w:rPr>
        <w:t xml:space="preserve"> </w:t>
      </w:r>
      <w:r w:rsidRPr="002627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627A7">
        <w:rPr>
          <w:rFonts w:ascii="Times New Roman" w:hAnsi="Times New Roman" w:cs="Times New Roman"/>
          <w:sz w:val="18"/>
          <w:szCs w:val="18"/>
        </w:rPr>
        <w:t xml:space="preserve">Based upon the observations of this study, progressively decreasing mast cell count from benign to malignant lesions in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myometrium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 was observed. It is suggested that mast cell count appears inversely proportional to the degree of dysplasia and may act as a good prognostic indicator of the benign nature of the lesions.</w:t>
      </w:r>
    </w:p>
    <w:p w:rsidR="00A12E0D" w:rsidRPr="002627A7" w:rsidRDefault="00A12E0D" w:rsidP="00A12E0D">
      <w:pPr>
        <w:pBdr>
          <w:bottom w:val="single" w:sz="6" w:space="1" w:color="auto"/>
        </w:pBdr>
        <w:spacing w:after="0" w:line="360" w:lineRule="auto"/>
        <w:ind w:left="990" w:right="-29"/>
        <w:jc w:val="both"/>
        <w:rPr>
          <w:rFonts w:ascii="Times New Roman" w:hAnsi="Times New Roman" w:cs="Times New Roman"/>
          <w:sz w:val="18"/>
          <w:szCs w:val="18"/>
        </w:rPr>
      </w:pPr>
      <w:r w:rsidRPr="002627A7">
        <w:rPr>
          <w:rFonts w:ascii="Times New Roman" w:hAnsi="Times New Roman" w:cs="Times New Roman"/>
          <w:b/>
          <w:sz w:val="18"/>
          <w:szCs w:val="18"/>
        </w:rPr>
        <w:t>Key words:</w:t>
      </w:r>
      <w:r w:rsidRPr="002627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adenomyosis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, mast cell,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leiomyoma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627A7">
        <w:rPr>
          <w:rFonts w:ascii="Times New Roman" w:hAnsi="Times New Roman" w:cs="Times New Roman"/>
          <w:sz w:val="18"/>
          <w:szCs w:val="18"/>
        </w:rPr>
        <w:t>toluidine</w:t>
      </w:r>
      <w:proofErr w:type="spellEnd"/>
      <w:r w:rsidRPr="002627A7">
        <w:rPr>
          <w:rFonts w:ascii="Times New Roman" w:hAnsi="Times New Roman" w:cs="Times New Roman"/>
          <w:sz w:val="18"/>
          <w:szCs w:val="18"/>
        </w:rPr>
        <w:t xml:space="preserve"> blue</w:t>
      </w:r>
    </w:p>
    <w:p w:rsidR="00A12E0D" w:rsidRPr="002627A7" w:rsidRDefault="00A12E0D" w:rsidP="00A12E0D">
      <w:pPr>
        <w:spacing w:after="0" w:line="360" w:lineRule="auto"/>
        <w:ind w:left="990" w:right="-29"/>
        <w:jc w:val="both"/>
        <w:rPr>
          <w:rFonts w:ascii="Times New Roman" w:hAnsi="Times New Roman" w:cs="Times New Roman"/>
          <w:sz w:val="20"/>
          <w:szCs w:val="20"/>
        </w:rPr>
      </w:pP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12E0D"/>
    <w:rsid w:val="000061B3"/>
    <w:rsid w:val="0006104F"/>
    <w:rsid w:val="001170B6"/>
    <w:rsid w:val="00274F00"/>
    <w:rsid w:val="004B274B"/>
    <w:rsid w:val="006C5784"/>
    <w:rsid w:val="009E591E"/>
    <w:rsid w:val="00A12E0D"/>
    <w:rsid w:val="00A83F59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E0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2016-04-09T09:23:00Z</dcterms:created>
  <dcterms:modified xsi:type="dcterms:W3CDTF">2016-04-09T09:24:00Z</dcterms:modified>
</cp:coreProperties>
</file>